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0641008" w:rsidR="00D6147A" w:rsidRDefault="00A54A53" w:rsidP="00A54A53">
      <w:hyperlink r:id="rId6" w:history="1">
        <w:r w:rsidRPr="00CA3C52">
          <w:rPr>
            <w:rStyle w:val="Collegamentoipertestuale"/>
          </w:rPr>
          <w:t>https://www.borsaitaliana.it/borsa/notizie/radiocor/finanza/dettaglio/iccrea-maino-auspichiamo-ma-con-cassa-centrale-ma-ad-oggi-lontani-nRC_15022025_1417_320191033.html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iccrea-maino-auspichiamo-ma-con-cassa-centrale-ma-ad-oggi-lontani-nRC_15022025_1417_32019103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2025-02-19T14:34:00Z</dcterms:created>
  <dcterms:modified xsi:type="dcterms:W3CDTF">2025-02-19T14:34:00Z</dcterms:modified>
</cp:coreProperties>
</file>